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22" w:rsidRDefault="00E12622" w:rsidP="00E12622">
      <w:pPr>
        <w:keepNext/>
        <w:spacing w:after="0" w:line="240" w:lineRule="auto"/>
        <w:ind w:left="720" w:right="-432" w:hanging="360"/>
        <w:jc w:val="center"/>
        <w:outlineLvl w:val="0"/>
        <w:rPr>
          <w:rFonts w:ascii="Arial" w:eastAsia="Times New Roman" w:hAnsi="Arial" w:cs="Arial"/>
          <w:b/>
          <w:sz w:val="36"/>
          <w:szCs w:val="20"/>
        </w:rPr>
      </w:pPr>
      <w:bookmarkStart w:id="0" w:name="_Toc423610542"/>
      <w:bookmarkStart w:id="1" w:name="_Toc281468623"/>
      <w:bookmarkStart w:id="2" w:name="_Toc280873408"/>
    </w:p>
    <w:p w:rsidR="00E12622" w:rsidRDefault="00E12622" w:rsidP="00E12622">
      <w:pPr>
        <w:keepNext/>
        <w:spacing w:after="0" w:line="240" w:lineRule="auto"/>
        <w:ind w:left="720" w:right="-432" w:hanging="360"/>
        <w:jc w:val="center"/>
        <w:outlineLvl w:val="0"/>
        <w:rPr>
          <w:rFonts w:ascii="Arial" w:eastAsia="Times New Roman" w:hAnsi="Arial" w:cs="Arial"/>
          <w:b/>
          <w:sz w:val="36"/>
          <w:szCs w:val="20"/>
        </w:rPr>
      </w:pPr>
    </w:p>
    <w:p w:rsidR="00E12622" w:rsidRPr="00E12622" w:rsidRDefault="00E12622" w:rsidP="00E12622">
      <w:pPr>
        <w:keepNext/>
        <w:spacing w:after="0" w:line="240" w:lineRule="auto"/>
        <w:ind w:left="720" w:right="-432" w:hanging="360"/>
        <w:jc w:val="center"/>
        <w:outlineLvl w:val="0"/>
        <w:rPr>
          <w:rFonts w:ascii="Arial" w:eastAsia="Times New Roman" w:hAnsi="Arial" w:cs="Arial"/>
          <w:b/>
          <w:sz w:val="36"/>
          <w:szCs w:val="20"/>
        </w:rPr>
      </w:pPr>
      <w:bookmarkStart w:id="3" w:name="_GoBack"/>
      <w:bookmarkEnd w:id="3"/>
      <w:r w:rsidRPr="00E12622">
        <w:rPr>
          <w:rFonts w:ascii="Arial" w:eastAsia="Times New Roman" w:hAnsi="Arial" w:cs="Arial"/>
          <w:b/>
          <w:sz w:val="36"/>
          <w:szCs w:val="20"/>
        </w:rPr>
        <w:t>Executive Summary</w:t>
      </w:r>
      <w:bookmarkEnd w:id="0"/>
      <w:bookmarkEnd w:id="1"/>
      <w:bookmarkEnd w:id="2"/>
      <w:r w:rsidRPr="00E12622">
        <w:rPr>
          <w:rFonts w:ascii="Arial" w:eastAsia="Times New Roman" w:hAnsi="Arial" w:cs="Arial"/>
          <w:b/>
          <w:sz w:val="36"/>
          <w:szCs w:val="20"/>
        </w:rPr>
        <w:t xml:space="preserve">     </w:t>
      </w:r>
    </w:p>
    <w:p w:rsidR="00E12622" w:rsidRPr="00E12622" w:rsidRDefault="00E12622" w:rsidP="00E12622">
      <w:pPr>
        <w:spacing w:after="0" w:line="240" w:lineRule="auto"/>
        <w:ind w:right="-432"/>
        <w:jc w:val="both"/>
        <w:rPr>
          <w:rFonts w:ascii="Arial" w:eastAsia="Times New Roman" w:hAnsi="Arial" w:cs="Arial"/>
          <w:szCs w:val="20"/>
        </w:rPr>
      </w:pPr>
    </w:p>
    <w:p w:rsidR="00E12622" w:rsidRPr="00E12622" w:rsidRDefault="00E12622" w:rsidP="00E12622">
      <w:pPr>
        <w:spacing w:after="0" w:line="240" w:lineRule="auto"/>
        <w:ind w:right="-432"/>
        <w:jc w:val="both"/>
        <w:rPr>
          <w:rFonts w:ascii="Arial" w:eastAsia="Times New Roman" w:hAnsi="Arial" w:cs="Arial"/>
          <w:szCs w:val="20"/>
        </w:rPr>
      </w:pPr>
      <w:r w:rsidRPr="00E12622">
        <w:rPr>
          <w:rFonts w:ascii="Arial" w:eastAsia="Times New Roman" w:hAnsi="Arial" w:cs="Arial"/>
          <w:szCs w:val="20"/>
        </w:rPr>
        <w:t xml:space="preserve">The CIC’s senior management team and the Strategic Planning Subcommittee have invested extensive time and effort to define the needs of its stakeholders. Numerous planning sessions and workshops have been conducted; the result of this work is culminated in this strategic planning document, including a new mission statement, vision statement, values, and strategic goals as follows:  </w:t>
      </w:r>
    </w:p>
    <w:p w:rsidR="00E12622" w:rsidRPr="00E12622" w:rsidRDefault="00E12622" w:rsidP="00E12622">
      <w:pPr>
        <w:spacing w:after="0" w:line="240" w:lineRule="auto"/>
        <w:ind w:right="-432"/>
        <w:jc w:val="both"/>
        <w:rPr>
          <w:rFonts w:ascii="Arial" w:eastAsia="Times New Roman" w:hAnsi="Arial" w:cs="Arial"/>
          <w:szCs w:val="20"/>
        </w:rPr>
      </w:pPr>
    </w:p>
    <w:p w:rsidR="00E12622" w:rsidRPr="00E12622" w:rsidRDefault="00E12622" w:rsidP="00E12622">
      <w:pPr>
        <w:widowControl w:val="0"/>
        <w:autoSpaceDE w:val="0"/>
        <w:autoSpaceDN w:val="0"/>
        <w:adjustRightInd w:val="0"/>
        <w:spacing w:after="0" w:line="240" w:lineRule="auto"/>
        <w:ind w:right="-432"/>
        <w:rPr>
          <w:rFonts w:ascii="Arial" w:eastAsia="Times New Roman" w:hAnsi="Arial" w:cs="Arial"/>
          <w:b/>
          <w:bCs/>
          <w:sz w:val="24"/>
          <w:szCs w:val="24"/>
        </w:rPr>
      </w:pPr>
      <w:r w:rsidRPr="00E12622">
        <w:rPr>
          <w:rFonts w:ascii="Arial" w:eastAsia="Times New Roman" w:hAnsi="Arial" w:cs="Arial"/>
          <w:b/>
          <w:bCs/>
          <w:sz w:val="24"/>
          <w:szCs w:val="24"/>
        </w:rPr>
        <w:t>Our Mission is:</w:t>
      </w:r>
    </w:p>
    <w:p w:rsidR="00E12622" w:rsidRPr="00E12622" w:rsidRDefault="00E12622" w:rsidP="00E12622">
      <w:pPr>
        <w:widowControl w:val="0"/>
        <w:autoSpaceDE w:val="0"/>
        <w:autoSpaceDN w:val="0"/>
        <w:adjustRightInd w:val="0"/>
        <w:spacing w:after="0" w:line="240" w:lineRule="auto"/>
        <w:ind w:right="-432"/>
        <w:rPr>
          <w:rFonts w:ascii="Arial" w:eastAsia="Times New Roman" w:hAnsi="Arial" w:cs="Arial"/>
          <w:sz w:val="14"/>
          <w:szCs w:val="24"/>
        </w:rPr>
      </w:pPr>
    </w:p>
    <w:p w:rsidR="00E12622" w:rsidRPr="00E12622" w:rsidRDefault="00E12622" w:rsidP="00E12622">
      <w:pPr>
        <w:widowControl w:val="0"/>
        <w:autoSpaceDE w:val="0"/>
        <w:autoSpaceDN w:val="0"/>
        <w:adjustRightInd w:val="0"/>
        <w:ind w:right="-432"/>
        <w:contextualSpacing/>
        <w:rPr>
          <w:rFonts w:ascii="Arial" w:eastAsia="Times New Roman" w:hAnsi="Arial" w:cs="Arial"/>
          <w:color w:val="000000"/>
        </w:rPr>
      </w:pPr>
      <w:r w:rsidRPr="00E12622">
        <w:rPr>
          <w:rFonts w:ascii="Arial" w:eastAsia="Times New Roman" w:hAnsi="Arial" w:cs="Arial"/>
          <w:color w:val="000000"/>
        </w:rPr>
        <w:t xml:space="preserve">To accelerate long term profitable growth for Western </w:t>
      </w:r>
      <w:r w:rsidRPr="00E12622">
        <w:rPr>
          <w:rFonts w:ascii="Arial" w:eastAsia="Times New Roman" w:hAnsi="Arial" w:cs="Arial"/>
        </w:rPr>
        <w:t>Canadian composites manufacturers, OEMs and material processors by providing differentiated technical</w:t>
      </w:r>
      <w:r w:rsidRPr="00E12622">
        <w:rPr>
          <w:rFonts w:ascii="Arial" w:eastAsia="Times New Roman" w:hAnsi="Arial" w:cs="Arial"/>
          <w:color w:val="000000"/>
        </w:rPr>
        <w:t xml:space="preserve"> services, developing and deploying new technologies and building awareness, all through our global networks.</w:t>
      </w:r>
    </w:p>
    <w:p w:rsidR="00E12622" w:rsidRPr="00E12622" w:rsidRDefault="00E12622" w:rsidP="00E12622">
      <w:pPr>
        <w:widowControl w:val="0"/>
        <w:autoSpaceDE w:val="0"/>
        <w:autoSpaceDN w:val="0"/>
        <w:adjustRightInd w:val="0"/>
        <w:spacing w:after="0" w:line="240" w:lineRule="auto"/>
        <w:ind w:right="-432"/>
        <w:rPr>
          <w:rFonts w:ascii="Arial" w:eastAsia="Times New Roman" w:hAnsi="Arial" w:cs="Arial"/>
          <w:sz w:val="24"/>
          <w:szCs w:val="24"/>
        </w:rPr>
      </w:pPr>
    </w:p>
    <w:p w:rsidR="00E12622" w:rsidRPr="00E12622" w:rsidRDefault="00E12622" w:rsidP="00E12622">
      <w:pPr>
        <w:widowControl w:val="0"/>
        <w:autoSpaceDE w:val="0"/>
        <w:autoSpaceDN w:val="0"/>
        <w:adjustRightInd w:val="0"/>
        <w:spacing w:after="0" w:line="240" w:lineRule="auto"/>
        <w:ind w:right="-432"/>
        <w:rPr>
          <w:rFonts w:ascii="Arial" w:eastAsia="Times New Roman" w:hAnsi="Arial" w:cs="Arial"/>
          <w:sz w:val="28"/>
          <w:szCs w:val="32"/>
        </w:rPr>
      </w:pPr>
      <w:r w:rsidRPr="00E12622">
        <w:rPr>
          <w:rFonts w:ascii="Arial" w:eastAsia="Times New Roman" w:hAnsi="Arial" w:cs="Arial"/>
          <w:b/>
          <w:bCs/>
          <w:sz w:val="24"/>
          <w:szCs w:val="24"/>
        </w:rPr>
        <w:t>Our Vision is:</w:t>
      </w:r>
    </w:p>
    <w:p w:rsidR="00E12622" w:rsidRPr="00E12622" w:rsidRDefault="00E12622" w:rsidP="00E12622">
      <w:pPr>
        <w:spacing w:after="0" w:line="240" w:lineRule="auto"/>
        <w:ind w:right="-432"/>
        <w:jc w:val="both"/>
        <w:rPr>
          <w:rFonts w:ascii="Arial" w:eastAsia="Times New Roman" w:hAnsi="Arial" w:cs="Arial"/>
          <w:sz w:val="16"/>
          <w:szCs w:val="20"/>
        </w:rPr>
      </w:pPr>
    </w:p>
    <w:p w:rsidR="00E12622" w:rsidRPr="00E12622" w:rsidRDefault="00E12622" w:rsidP="00E12622">
      <w:pPr>
        <w:spacing w:after="0" w:line="240" w:lineRule="auto"/>
        <w:ind w:right="-432"/>
        <w:jc w:val="both"/>
        <w:rPr>
          <w:rFonts w:ascii="Arial" w:eastAsia="Times New Roman" w:hAnsi="Arial" w:cs="Arial"/>
          <w:szCs w:val="20"/>
        </w:rPr>
      </w:pPr>
      <w:proofErr w:type="gramStart"/>
      <w:r w:rsidRPr="00E12622">
        <w:rPr>
          <w:rFonts w:ascii="Arial" w:eastAsia="Times New Roman" w:hAnsi="Arial" w:cs="Arial"/>
          <w:szCs w:val="20"/>
        </w:rPr>
        <w:t>For our composite industry to achieve global leadership through the adoption of advanced composite innovations.</w:t>
      </w:r>
      <w:proofErr w:type="gramEnd"/>
    </w:p>
    <w:p w:rsidR="00E12622" w:rsidRPr="00E12622" w:rsidRDefault="00E12622" w:rsidP="00E12622">
      <w:pPr>
        <w:spacing w:after="0" w:line="240" w:lineRule="auto"/>
        <w:ind w:right="-432"/>
        <w:jc w:val="both"/>
        <w:rPr>
          <w:rFonts w:ascii="Arial" w:eastAsia="Times New Roman" w:hAnsi="Arial" w:cs="Arial"/>
          <w:szCs w:val="20"/>
        </w:rPr>
      </w:pPr>
    </w:p>
    <w:p w:rsidR="00E12622" w:rsidRPr="00E12622" w:rsidRDefault="00E12622" w:rsidP="00E12622">
      <w:pPr>
        <w:spacing w:after="0" w:line="240" w:lineRule="auto"/>
        <w:ind w:right="-432"/>
        <w:jc w:val="both"/>
        <w:rPr>
          <w:rFonts w:ascii="Arial" w:eastAsia="Times New Roman" w:hAnsi="Arial" w:cs="Arial"/>
          <w:b/>
          <w:sz w:val="24"/>
          <w:szCs w:val="24"/>
        </w:rPr>
      </w:pPr>
      <w:r w:rsidRPr="00E12622">
        <w:rPr>
          <w:rFonts w:ascii="Arial" w:eastAsia="Times New Roman" w:hAnsi="Arial" w:cs="Arial"/>
          <w:b/>
          <w:sz w:val="24"/>
          <w:szCs w:val="24"/>
        </w:rPr>
        <w:t>Our Values are:</w:t>
      </w:r>
    </w:p>
    <w:p w:rsidR="00E12622" w:rsidRPr="00E12622" w:rsidRDefault="00E12622" w:rsidP="00E12622">
      <w:pPr>
        <w:spacing w:after="0" w:line="240" w:lineRule="auto"/>
        <w:ind w:right="-432"/>
        <w:jc w:val="both"/>
        <w:rPr>
          <w:rFonts w:ascii="Arial" w:eastAsia="Times New Roman" w:hAnsi="Arial" w:cs="Arial"/>
          <w:b/>
          <w:sz w:val="16"/>
          <w:szCs w:val="24"/>
        </w:rPr>
      </w:pPr>
    </w:p>
    <w:p w:rsidR="00E12622" w:rsidRPr="00E12622" w:rsidRDefault="00E12622" w:rsidP="00E12622">
      <w:pPr>
        <w:numPr>
          <w:ilvl w:val="0"/>
          <w:numId w:val="1"/>
        </w:numPr>
        <w:spacing w:after="0" w:line="240" w:lineRule="auto"/>
        <w:ind w:right="-432"/>
        <w:contextualSpacing/>
        <w:jc w:val="both"/>
        <w:rPr>
          <w:rFonts w:ascii="Arial" w:eastAsia="Calibri" w:hAnsi="Arial" w:cs="Arial"/>
          <w:color w:val="000000"/>
        </w:rPr>
      </w:pPr>
      <w:r w:rsidRPr="00E12622">
        <w:rPr>
          <w:rFonts w:ascii="Arial" w:eastAsia="Calibri" w:hAnsi="Arial" w:cs="Arial"/>
          <w:color w:val="000000"/>
        </w:rPr>
        <w:t>We are passionate about realizing client expectations</w:t>
      </w:r>
    </w:p>
    <w:p w:rsidR="00E12622" w:rsidRPr="00E12622" w:rsidRDefault="00E12622" w:rsidP="00E12622">
      <w:pPr>
        <w:numPr>
          <w:ilvl w:val="0"/>
          <w:numId w:val="1"/>
        </w:numPr>
        <w:spacing w:after="0" w:line="240" w:lineRule="auto"/>
        <w:ind w:right="-432"/>
        <w:contextualSpacing/>
        <w:jc w:val="both"/>
        <w:rPr>
          <w:rFonts w:ascii="Arial" w:eastAsia="Calibri" w:hAnsi="Arial" w:cs="Arial"/>
          <w:color w:val="000000"/>
        </w:rPr>
      </w:pPr>
      <w:r w:rsidRPr="00E12622">
        <w:rPr>
          <w:rFonts w:ascii="Arial" w:eastAsia="Calibri" w:hAnsi="Arial" w:cs="Arial"/>
          <w:color w:val="000000"/>
        </w:rPr>
        <w:t>We build collaborative, trusting relationships</w:t>
      </w:r>
    </w:p>
    <w:p w:rsidR="00E12622" w:rsidRPr="00E12622" w:rsidRDefault="00E12622" w:rsidP="00E12622">
      <w:pPr>
        <w:numPr>
          <w:ilvl w:val="0"/>
          <w:numId w:val="1"/>
        </w:numPr>
        <w:spacing w:after="0" w:line="240" w:lineRule="auto"/>
        <w:ind w:right="-432"/>
        <w:contextualSpacing/>
        <w:jc w:val="both"/>
        <w:rPr>
          <w:rFonts w:ascii="Arial" w:eastAsia="Calibri" w:hAnsi="Arial" w:cs="Arial"/>
          <w:color w:val="000000"/>
        </w:rPr>
      </w:pPr>
      <w:r w:rsidRPr="00E12622">
        <w:rPr>
          <w:rFonts w:ascii="Arial" w:eastAsia="Calibri" w:hAnsi="Arial" w:cs="Arial"/>
          <w:color w:val="000000"/>
        </w:rPr>
        <w:t xml:space="preserve">We embrace challenges – we are problem solvers </w:t>
      </w:r>
    </w:p>
    <w:p w:rsidR="00E12622" w:rsidRPr="00E12622" w:rsidRDefault="00E12622" w:rsidP="00E12622">
      <w:pPr>
        <w:numPr>
          <w:ilvl w:val="0"/>
          <w:numId w:val="1"/>
        </w:numPr>
        <w:spacing w:after="0" w:line="240" w:lineRule="auto"/>
        <w:ind w:right="-432"/>
        <w:contextualSpacing/>
        <w:jc w:val="both"/>
        <w:rPr>
          <w:rFonts w:ascii="Arial" w:eastAsia="Calibri" w:hAnsi="Arial" w:cs="Arial"/>
          <w:color w:val="000000"/>
        </w:rPr>
      </w:pPr>
      <w:r w:rsidRPr="00E12622">
        <w:rPr>
          <w:rFonts w:ascii="Arial" w:eastAsia="Calibri" w:hAnsi="Arial" w:cs="Arial"/>
          <w:color w:val="000000"/>
        </w:rPr>
        <w:t xml:space="preserve">We seek  to create and innovate solutions </w:t>
      </w:r>
    </w:p>
    <w:p w:rsidR="00E12622" w:rsidRPr="00E12622" w:rsidRDefault="00E12622" w:rsidP="00E12622">
      <w:pPr>
        <w:numPr>
          <w:ilvl w:val="0"/>
          <w:numId w:val="1"/>
        </w:numPr>
        <w:spacing w:after="0" w:line="240" w:lineRule="auto"/>
        <w:ind w:right="-432"/>
        <w:contextualSpacing/>
        <w:jc w:val="both"/>
        <w:rPr>
          <w:rFonts w:ascii="Arial" w:eastAsia="Calibri" w:hAnsi="Arial" w:cs="Arial"/>
          <w:color w:val="000000"/>
        </w:rPr>
      </w:pPr>
      <w:r w:rsidRPr="00E12622">
        <w:rPr>
          <w:rFonts w:ascii="Arial" w:eastAsia="Calibri" w:hAnsi="Arial" w:cs="Arial"/>
          <w:color w:val="000000"/>
        </w:rPr>
        <w:t>We think globally</w:t>
      </w:r>
    </w:p>
    <w:p w:rsidR="00E12622" w:rsidRPr="00E12622" w:rsidRDefault="00E12622" w:rsidP="00E12622">
      <w:pPr>
        <w:numPr>
          <w:ilvl w:val="0"/>
          <w:numId w:val="1"/>
        </w:numPr>
        <w:spacing w:after="0" w:line="240" w:lineRule="auto"/>
        <w:ind w:right="-432"/>
        <w:contextualSpacing/>
        <w:jc w:val="both"/>
        <w:rPr>
          <w:rFonts w:ascii="Arial" w:eastAsia="Calibri" w:hAnsi="Arial" w:cs="Arial"/>
          <w:color w:val="000000"/>
        </w:rPr>
      </w:pPr>
      <w:r w:rsidRPr="00E12622">
        <w:rPr>
          <w:rFonts w:ascii="Arial" w:eastAsia="Calibri" w:hAnsi="Arial" w:cs="Arial"/>
          <w:color w:val="000000"/>
        </w:rPr>
        <w:t>We identify and promote environmentally sustainable technologies</w:t>
      </w:r>
    </w:p>
    <w:p w:rsidR="00E12622" w:rsidRPr="00E12622" w:rsidRDefault="00E12622" w:rsidP="00E12622">
      <w:pPr>
        <w:spacing w:after="0" w:line="240" w:lineRule="auto"/>
        <w:ind w:right="-432"/>
        <w:jc w:val="both"/>
        <w:rPr>
          <w:rFonts w:ascii="Arial" w:eastAsia="Times New Roman" w:hAnsi="Arial" w:cs="Times New Roman"/>
          <w:szCs w:val="20"/>
        </w:rPr>
      </w:pPr>
    </w:p>
    <w:p w:rsidR="00E12622" w:rsidRPr="00E12622" w:rsidRDefault="00E12622" w:rsidP="00E12622">
      <w:pPr>
        <w:spacing w:after="0" w:line="240" w:lineRule="auto"/>
        <w:ind w:right="-432"/>
        <w:jc w:val="both"/>
        <w:rPr>
          <w:rFonts w:ascii="Arial" w:eastAsia="Times New Roman" w:hAnsi="Arial" w:cs="Arial"/>
          <w:szCs w:val="20"/>
        </w:rPr>
      </w:pPr>
      <w:r w:rsidRPr="00E12622">
        <w:rPr>
          <w:rFonts w:ascii="Arial" w:eastAsia="Times New Roman" w:hAnsi="Arial" w:cs="Arial"/>
          <w:szCs w:val="20"/>
        </w:rPr>
        <w:t xml:space="preserve">Our </w:t>
      </w:r>
      <w:r w:rsidRPr="00E12622">
        <w:rPr>
          <w:rFonts w:ascii="Arial" w:eastAsia="Times New Roman" w:hAnsi="Arial" w:cs="Arial"/>
          <w:b/>
          <w:szCs w:val="20"/>
        </w:rPr>
        <w:t>Strategic Goals</w:t>
      </w:r>
      <w:r w:rsidRPr="00E12622">
        <w:rPr>
          <w:rFonts w:ascii="Arial" w:eastAsia="Times New Roman" w:hAnsi="Arial" w:cs="Arial"/>
          <w:szCs w:val="20"/>
        </w:rPr>
        <w:t xml:space="preserve"> are as follows: </w:t>
      </w:r>
    </w:p>
    <w:p w:rsidR="00E12622" w:rsidRPr="00E12622" w:rsidRDefault="00E12622" w:rsidP="00E12622">
      <w:pPr>
        <w:spacing w:after="0" w:line="240" w:lineRule="auto"/>
        <w:ind w:right="-432"/>
        <w:jc w:val="both"/>
        <w:rPr>
          <w:rFonts w:ascii="Arial" w:eastAsia="Times New Roman" w:hAnsi="Arial" w:cs="Arial"/>
          <w:szCs w:val="20"/>
        </w:rPr>
      </w:pPr>
    </w:p>
    <w:p w:rsidR="00E12622" w:rsidRPr="00E12622" w:rsidRDefault="00E12622" w:rsidP="00E12622">
      <w:pPr>
        <w:numPr>
          <w:ilvl w:val="0"/>
          <w:numId w:val="2"/>
        </w:numPr>
        <w:spacing w:after="0" w:line="240" w:lineRule="auto"/>
        <w:ind w:right="-432"/>
        <w:contextualSpacing/>
        <w:jc w:val="both"/>
        <w:rPr>
          <w:rFonts w:ascii="Arial" w:eastAsia="Calibri" w:hAnsi="Arial" w:cs="Arial"/>
          <w:b/>
          <w:color w:val="000000"/>
        </w:rPr>
      </w:pPr>
      <w:r w:rsidRPr="00E12622">
        <w:rPr>
          <w:rFonts w:ascii="Arial" w:eastAsia="Calibri" w:hAnsi="Arial" w:cs="Arial"/>
          <w:b/>
          <w:color w:val="000000"/>
        </w:rPr>
        <w:t>Provide technical services and facilitate skills development for composite manufacturers, OEMs and material processors in Western Canada.</w:t>
      </w:r>
      <w:r w:rsidRPr="00E12622">
        <w:rPr>
          <w:rFonts w:ascii="Arial" w:eastAsia="Calibri" w:hAnsi="Arial" w:cs="Arial"/>
          <w:b/>
        </w:rPr>
        <w:t xml:space="preserve"> </w:t>
      </w:r>
    </w:p>
    <w:p w:rsidR="00E12622" w:rsidRPr="00E12622" w:rsidRDefault="00E12622" w:rsidP="00E12622">
      <w:pPr>
        <w:numPr>
          <w:ilvl w:val="0"/>
          <w:numId w:val="2"/>
        </w:numPr>
        <w:spacing w:after="0" w:line="240" w:lineRule="auto"/>
        <w:ind w:right="-432"/>
        <w:contextualSpacing/>
        <w:jc w:val="both"/>
        <w:rPr>
          <w:rFonts w:ascii="Arial" w:eastAsia="Calibri" w:hAnsi="Arial" w:cs="Arial"/>
          <w:b/>
          <w:color w:val="000000"/>
        </w:rPr>
      </w:pPr>
      <w:r w:rsidRPr="00E12622">
        <w:rPr>
          <w:rFonts w:ascii="Arial" w:eastAsia="Calibri" w:hAnsi="Arial" w:cs="Arial"/>
          <w:b/>
        </w:rPr>
        <w:t xml:space="preserve">Develop and deploy disruptive technologies and capabilities with clients enabling innovative, cost effective and timely solutions. </w:t>
      </w:r>
    </w:p>
    <w:p w:rsidR="00E12622" w:rsidRPr="00E12622" w:rsidRDefault="00E12622" w:rsidP="00E12622">
      <w:pPr>
        <w:numPr>
          <w:ilvl w:val="0"/>
          <w:numId w:val="2"/>
        </w:numPr>
        <w:spacing w:after="0" w:line="240" w:lineRule="auto"/>
        <w:ind w:right="-432"/>
        <w:contextualSpacing/>
        <w:jc w:val="both"/>
        <w:rPr>
          <w:rFonts w:ascii="Arial" w:eastAsia="Calibri" w:hAnsi="Arial" w:cs="Arial"/>
          <w:b/>
          <w:color w:val="000000"/>
        </w:rPr>
      </w:pPr>
      <w:r w:rsidRPr="00E12622">
        <w:rPr>
          <w:rFonts w:ascii="Arial" w:eastAsia="Calibri" w:hAnsi="Arial" w:cs="Arial"/>
          <w:b/>
        </w:rPr>
        <w:t xml:space="preserve">Develop and enhance strategic partnerships with "best in class" organizations. </w:t>
      </w:r>
    </w:p>
    <w:p w:rsidR="00E12622" w:rsidRPr="00E12622" w:rsidRDefault="00E12622" w:rsidP="00E12622">
      <w:pPr>
        <w:numPr>
          <w:ilvl w:val="0"/>
          <w:numId w:val="2"/>
        </w:numPr>
        <w:spacing w:after="0" w:line="240" w:lineRule="auto"/>
        <w:ind w:right="-432"/>
        <w:contextualSpacing/>
        <w:jc w:val="both"/>
        <w:rPr>
          <w:rFonts w:ascii="Arial" w:eastAsia="Calibri" w:hAnsi="Arial" w:cs="Arial"/>
          <w:b/>
          <w:color w:val="000000"/>
        </w:rPr>
      </w:pPr>
      <w:r w:rsidRPr="00E12622">
        <w:rPr>
          <w:rFonts w:ascii="Arial" w:eastAsia="Calibri" w:hAnsi="Arial" w:cs="Arial"/>
          <w:b/>
          <w:color w:val="000000"/>
        </w:rPr>
        <w:t>Create awareness of the Western Canadian composites industry and the CIC through advocacy, events and promotional activities.</w:t>
      </w:r>
      <w:r w:rsidRPr="00E12622">
        <w:rPr>
          <w:rFonts w:ascii="Arial" w:eastAsia="Calibri" w:hAnsi="Arial" w:cs="Arial"/>
          <w:b/>
        </w:rPr>
        <w:t xml:space="preserve"> </w:t>
      </w:r>
    </w:p>
    <w:p w:rsidR="00E12622" w:rsidRPr="00E12622" w:rsidRDefault="00E12622" w:rsidP="00E12622">
      <w:pPr>
        <w:numPr>
          <w:ilvl w:val="0"/>
          <w:numId w:val="2"/>
        </w:numPr>
        <w:spacing w:after="0" w:line="240" w:lineRule="auto"/>
        <w:ind w:right="-432"/>
        <w:contextualSpacing/>
        <w:jc w:val="both"/>
        <w:rPr>
          <w:rFonts w:ascii="Arial" w:eastAsia="Calibri" w:hAnsi="Arial" w:cs="Arial"/>
          <w:b/>
          <w:color w:val="000000"/>
        </w:rPr>
      </w:pPr>
      <w:r w:rsidRPr="00E12622">
        <w:rPr>
          <w:rFonts w:ascii="Arial" w:eastAsia="Calibri" w:hAnsi="Arial" w:cs="Arial"/>
          <w:b/>
          <w:color w:val="000000"/>
        </w:rPr>
        <w:t>Secure investments necessary to achieve CIC’s mission while sustaining core operations.</w:t>
      </w:r>
      <w:r w:rsidRPr="00E12622">
        <w:rPr>
          <w:rFonts w:ascii="Arial" w:eastAsia="Calibri" w:hAnsi="Arial" w:cs="Arial"/>
          <w:b/>
        </w:rPr>
        <w:t xml:space="preserve"> </w:t>
      </w:r>
    </w:p>
    <w:p w:rsidR="00E12622" w:rsidRPr="00E12622" w:rsidRDefault="00E12622" w:rsidP="00E12622">
      <w:pPr>
        <w:numPr>
          <w:ilvl w:val="0"/>
          <w:numId w:val="2"/>
        </w:numPr>
        <w:spacing w:after="0" w:line="240" w:lineRule="auto"/>
        <w:ind w:right="-432"/>
        <w:contextualSpacing/>
        <w:jc w:val="both"/>
        <w:rPr>
          <w:rFonts w:ascii="Arial" w:eastAsia="Calibri" w:hAnsi="Arial" w:cs="Arial"/>
          <w:b/>
          <w:color w:val="000000"/>
        </w:rPr>
      </w:pPr>
      <w:r w:rsidRPr="00E12622">
        <w:rPr>
          <w:rFonts w:ascii="Arial" w:eastAsia="Calibri" w:hAnsi="Arial" w:cs="Arial"/>
          <w:b/>
          <w:color w:val="000000"/>
        </w:rPr>
        <w:t>Develop and grow CIC capabilities through developing people, processes, facilities, and equipment, ensuring alignment with industry, other stakeholders and new technologies.</w:t>
      </w:r>
      <w:r w:rsidRPr="00E12622">
        <w:rPr>
          <w:rFonts w:ascii="Arial" w:eastAsia="Calibri" w:hAnsi="Arial" w:cs="Arial"/>
          <w:b/>
        </w:rPr>
        <w:t xml:space="preserve"> </w:t>
      </w:r>
    </w:p>
    <w:p w:rsidR="00496BBD" w:rsidRDefault="00496BBD"/>
    <w:sectPr w:rsidR="0049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35C"/>
    <w:multiLevelType w:val="hybridMultilevel"/>
    <w:tmpl w:val="AE7EB874"/>
    <w:lvl w:ilvl="0" w:tplc="C346DCA4">
      <w:start w:val="1"/>
      <w:numFmt w:val="bullet"/>
      <w:lvlText w:val=""/>
      <w:lvlJc w:val="left"/>
      <w:pPr>
        <w:ind w:left="360" w:hanging="360"/>
      </w:pPr>
      <w:rPr>
        <w:rFonts w:ascii="Symbol" w:hAnsi="Symbol" w:hint="default"/>
      </w:rPr>
    </w:lvl>
    <w:lvl w:ilvl="1" w:tplc="F33847BC">
      <w:start w:val="1"/>
      <w:numFmt w:val="bullet"/>
      <w:lvlText w:val="o"/>
      <w:lvlJc w:val="left"/>
      <w:pPr>
        <w:ind w:left="1080" w:hanging="360"/>
      </w:pPr>
      <w:rPr>
        <w:rFonts w:ascii="Courier New" w:hAnsi="Courier New" w:cs="Courier New" w:hint="default"/>
      </w:rPr>
    </w:lvl>
    <w:lvl w:ilvl="2" w:tplc="85708E00">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nsid w:val="766F57A6"/>
    <w:multiLevelType w:val="hybridMultilevel"/>
    <w:tmpl w:val="9AA2E486"/>
    <w:lvl w:ilvl="0" w:tplc="DE76E49A">
      <w:start w:val="1"/>
      <w:numFmt w:val="decimal"/>
      <w:lvlText w:val="%1."/>
      <w:lvlJc w:val="left"/>
      <w:pPr>
        <w:ind w:left="360" w:hanging="360"/>
      </w:pPr>
      <w:rPr>
        <w:caps w:val="0"/>
        <w:strike w:val="0"/>
        <w:dstrike w:val="0"/>
        <w:vanish w:val="0"/>
        <w:webHidden w:val="0"/>
        <w:color w:val="auto"/>
        <w:sz w:val="22"/>
        <w:u w:val="none"/>
        <w:effect w:val="none"/>
        <w:vertAlign w:val="baseline"/>
        <w:specVanish w:val="0"/>
      </w:rPr>
    </w:lvl>
    <w:lvl w:ilvl="1" w:tplc="10090019">
      <w:start w:val="1"/>
      <w:numFmt w:val="bullet"/>
      <w:lvlText w:val="o"/>
      <w:lvlJc w:val="left"/>
      <w:pPr>
        <w:ind w:left="1080" w:hanging="360"/>
      </w:pPr>
      <w:rPr>
        <w:rFonts w:ascii="Courier New" w:hAnsi="Courier New" w:cs="Courier New" w:hint="default"/>
      </w:rPr>
    </w:lvl>
    <w:lvl w:ilvl="2" w:tplc="1009001B">
      <w:start w:val="1"/>
      <w:numFmt w:val="bullet"/>
      <w:lvlText w:val=""/>
      <w:lvlJc w:val="left"/>
      <w:pPr>
        <w:ind w:left="1800" w:hanging="360"/>
      </w:pPr>
      <w:rPr>
        <w:rFonts w:ascii="Wingdings" w:hAnsi="Wingdings" w:hint="default"/>
      </w:rPr>
    </w:lvl>
    <w:lvl w:ilvl="3" w:tplc="1009000F">
      <w:start w:val="1"/>
      <w:numFmt w:val="bullet"/>
      <w:lvlText w:val=""/>
      <w:lvlJc w:val="left"/>
      <w:pPr>
        <w:ind w:left="2520" w:hanging="360"/>
      </w:pPr>
      <w:rPr>
        <w:rFonts w:ascii="Symbol" w:hAnsi="Symbol" w:hint="default"/>
      </w:rPr>
    </w:lvl>
    <w:lvl w:ilvl="4" w:tplc="10090019">
      <w:start w:val="1"/>
      <w:numFmt w:val="bullet"/>
      <w:lvlText w:val="o"/>
      <w:lvlJc w:val="left"/>
      <w:pPr>
        <w:ind w:left="3240" w:hanging="360"/>
      </w:pPr>
      <w:rPr>
        <w:rFonts w:ascii="Courier New" w:hAnsi="Courier New" w:cs="Courier New" w:hint="default"/>
      </w:rPr>
    </w:lvl>
    <w:lvl w:ilvl="5" w:tplc="1009001B">
      <w:start w:val="1"/>
      <w:numFmt w:val="bullet"/>
      <w:lvlText w:val=""/>
      <w:lvlJc w:val="left"/>
      <w:pPr>
        <w:ind w:left="3960" w:hanging="360"/>
      </w:pPr>
      <w:rPr>
        <w:rFonts w:ascii="Wingdings" w:hAnsi="Wingdings" w:hint="default"/>
      </w:rPr>
    </w:lvl>
    <w:lvl w:ilvl="6" w:tplc="1009000F">
      <w:start w:val="1"/>
      <w:numFmt w:val="bullet"/>
      <w:lvlText w:val=""/>
      <w:lvlJc w:val="left"/>
      <w:pPr>
        <w:ind w:left="4680" w:hanging="360"/>
      </w:pPr>
      <w:rPr>
        <w:rFonts w:ascii="Symbol" w:hAnsi="Symbol" w:hint="default"/>
      </w:rPr>
    </w:lvl>
    <w:lvl w:ilvl="7" w:tplc="10090019">
      <w:start w:val="1"/>
      <w:numFmt w:val="bullet"/>
      <w:lvlText w:val="o"/>
      <w:lvlJc w:val="left"/>
      <w:pPr>
        <w:ind w:left="5400" w:hanging="360"/>
      </w:pPr>
      <w:rPr>
        <w:rFonts w:ascii="Courier New" w:hAnsi="Courier New" w:cs="Courier New" w:hint="default"/>
      </w:rPr>
    </w:lvl>
    <w:lvl w:ilvl="8" w:tplc="1009001B">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22"/>
    <w:rsid w:val="00496BBD"/>
    <w:rsid w:val="00E1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Riopka</dc:creator>
  <cp:lastModifiedBy>Erin Riopka</cp:lastModifiedBy>
  <cp:revision>1</cp:revision>
  <dcterms:created xsi:type="dcterms:W3CDTF">2015-08-31T19:52:00Z</dcterms:created>
  <dcterms:modified xsi:type="dcterms:W3CDTF">2015-08-31T19:52:00Z</dcterms:modified>
</cp:coreProperties>
</file>